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А.И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20__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ru-RU"/>
        </w:rPr>
        <w:t xml:space="preserve">ТЕХНИЧЕСКОЕ ЗАДАНИЕ 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по проведению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закупки на поставку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информационных знаков для ПС и ВЛ</w:t>
      </w:r>
      <w:r>
        <w:rPr>
          <w:rFonts w:ascii="Times New Roman CYR" w:hAnsi="Times New Roman CYR" w:cs="Times New Roman CYR"/>
          <w:sz w:val="28"/>
          <w:szCs w:val="28"/>
        </w:rPr>
        <w:t xml:space="preserve">, </w:t>
      </w:r>
      <w:r>
        <w:rPr>
          <w:rFonts w:ascii="Times New Roman CYR" w:hAnsi="Times New Roman CYR" w:cs="Times New Roman CYR"/>
          <w:sz w:val="28"/>
          <w:szCs w:val="28"/>
        </w:rPr>
        <w:t xml:space="preserve"> знаков и плакатов безопасности</w:t>
      </w:r>
      <w:r>
        <w:rPr>
          <w:rFonts w:ascii="Times New Roman CYR" w:hAnsi="Times New Roman CYR" w:cs="Times New Roman CYR"/>
          <w:sz w:val="28"/>
          <w:szCs w:val="28"/>
        </w:rPr>
      </w:r>
      <w:r>
        <w:rPr>
          <w:rFonts w:ascii="Times New Roman CYR" w:hAnsi="Times New Roman CYR" w:cs="Times New Roman CYR"/>
          <w:sz w:val="28"/>
          <w:szCs w:val="28"/>
        </w:rPr>
      </w:r>
    </w:p>
    <w:p>
      <w:pPr>
        <w:ind w:left="828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АО «Россети Сибирь Тываэнерго»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Cs w:val="0"/>
          <w:i w:val="0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поставка 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информационных знаков для ПС и ВЛ</w:t>
      </w:r>
      <w:r>
        <w:rPr>
          <w:rFonts w:ascii="Times New Roman" w:hAnsi="Times New Roman" w:eastAsia="Times New Roman" w:cs="Times New Roman"/>
          <w:bCs w:val="0"/>
          <w:i w:val="0"/>
          <w:sz w:val="26"/>
          <w:szCs w:val="26"/>
        </w:rPr>
        <w:t xml:space="preserve">, знаков и плакатов безопасности</w:t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  <w:r>
        <w:rPr>
          <w:rFonts w:ascii="Times New Roman" w:hAnsi="Times New Roman" w:cs="Times New Roman"/>
          <w:bCs w:val="0"/>
          <w:i w:val="0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2.1 Место поставки: </w:t>
      </w:r>
      <w:r>
        <w:rPr>
          <w:rFonts w:ascii="Times New Roman" w:hAnsi="Times New Roman" w:eastAsia="Times New Roman" w:cs="Times New Roman"/>
          <w:sz w:val="26"/>
          <w:szCs w:val="26"/>
          <w:highlight w:val="white"/>
        </w:rPr>
        <w:t xml:space="preserve">Центральный  склад  АО  «Россети  Сибирь  Тываэнерго» (Республика Тыва, г. Кызыл, ул. Колхозная,2б)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2.2 Поставка продукции осуществляется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силами и средствами поставщика.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ионная защита, условия транспортирования, в том числе требования к выбору вида транспортного средства,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условиях изготовителя изделия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оборудования.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30 календарных дней с момента заключения договора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3.1.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ерече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нь и объемы поставки указаны в приложении 1.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2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овки, гарантийные обязательства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включены в стоимость заявки/предложения участника. 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Поставляемая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соответствовать требованиям</w:t>
      </w:r>
      <w:r>
        <w:rPr>
          <w:rFonts w:ascii="Times New Roman" w:hAnsi="Times New Roman" w:eastAsia="Times New Roman"/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ГОСТ Р.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hAnsi="Times New Roman CYR" w:eastAsia="Times New Roman" w:cs="Times New Roman CYR"/>
          <w:b w:val="0"/>
          <w:bCs w:val="0"/>
          <w:i w:val="0"/>
          <w:iCs w:val="0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4.8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0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на поставляемые материалы и оборудование должен быть не менее 36 месяцев. Время начала исчисления гарантийного срока – с момента ввода  продукции в эксплуатацию.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  <w:r>
        <w:rPr>
          <w:rFonts w:ascii="Times New Roman" w:hAnsi="Times New Roman" w:cs="Times New Roman"/>
          <w:sz w:val="28"/>
          <w:szCs w:val="26"/>
        </w:rPr>
      </w:r>
      <w:r>
        <w:rPr>
          <w:rFonts w:ascii="Times New Roman" w:hAnsi="Times New Roman" w:cs="Times New Roman"/>
          <w:sz w:val="28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6"/>
          <w:szCs w:val="26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142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при получении продукции на склад.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 соответствии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1248"/>
        <w:gridCol w:w="4141"/>
        <w:gridCol w:w="1672"/>
        <w:gridCol w:w="246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№ п/п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Дата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Должность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Подпись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ФИО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1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УПБиПК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ПАО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Е.А.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Вельман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2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Заместитель главного инженера – начальник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СПБиПК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АО «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  <w:lang w:eastAsia="en-US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В.В. Жмак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3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Начальник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ОЛиМТО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  <w:t xml:space="preserve">АО «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Россети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 Сибирь 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Тываэнерго</w:t>
            </w:r>
            <w:r>
              <w:rPr>
                <w:rFonts w:ascii="Tinos" w:hAnsi="Tinos" w:eastAsia="Tinos" w:cs="Tinos"/>
                <w:sz w:val="26"/>
                <w:szCs w:val="26"/>
              </w:rPr>
              <w:t xml:space="preserve">»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eastAsia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nos" w:hAnsi="Tinos" w:cs="Tinos"/>
                <w:sz w:val="26"/>
                <w:szCs w:val="26"/>
              </w:rPr>
            </w:pPr>
            <w:r>
              <w:rPr>
                <w:rFonts w:ascii="Tinos" w:hAnsi="Tinos" w:cs="Tinos"/>
                <w:sz w:val="26"/>
                <w:szCs w:val="26"/>
              </w:rPr>
              <w:t xml:space="preserve">В.В. Власов</w:t>
            </w:r>
            <w:r>
              <w:rPr>
                <w:rFonts w:ascii="Tinos" w:hAnsi="Tinos" w:cs="Tinos"/>
                <w:sz w:val="26"/>
                <w:szCs w:val="26"/>
              </w:rPr>
            </w:r>
            <w:r>
              <w:rPr>
                <w:rFonts w:ascii="Tinos" w:hAnsi="Tinos" w:cs="Tinos"/>
                <w:sz w:val="26"/>
                <w:szCs w:val="26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Эксперт от ИА 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ПАО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  <w:t xml:space="preserve"> «Россети Сибирь»</w:t>
            </w:r>
            <w:r>
              <w:t xml:space="preserve"> </w:t>
            </w:r>
            <w:r>
              <w:rPr>
                <w:rFonts w:ascii="Times New Roman CYR" w:hAnsi="Times New Roman CYR" w:eastAsia="Times New Roman" w:cs="Times New Roman CYR"/>
                <w:i/>
                <w:sz w:val="24"/>
                <w:szCs w:val="24"/>
              </w:rPr>
              <w:t xml:space="preserve">(в соответствии с требованиями СО 3.209/0)</w:t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left"/>
        <w:spacing w:after="0" w:line="240" w:lineRule="auto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eastAsia="Times New Roman"/>
          <w:sz w:val="24"/>
          <w:szCs w:val="24"/>
        </w:rPr>
      </w:r>
      <w:r>
        <w:rPr>
          <w:rFonts w:ascii="Times New Roman" w:hAnsi="Times New Roman" w:eastAsia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8"/>
    <w:next w:val="828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9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8"/>
    <w:next w:val="828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9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8"/>
    <w:next w:val="828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29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8"/>
    <w:next w:val="828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29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8"/>
    <w:next w:val="828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29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8"/>
    <w:next w:val="828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29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8"/>
    <w:next w:val="828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29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8"/>
    <w:next w:val="828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29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8"/>
    <w:next w:val="828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29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8"/>
    <w:uiPriority w:val="34"/>
    <w:qFormat/>
    <w:pPr>
      <w:contextualSpacing/>
      <w:ind w:left="720"/>
    </w:pPr>
  </w:style>
  <w:style w:type="paragraph" w:styleId="673">
    <w:name w:val="Title"/>
    <w:basedOn w:val="828"/>
    <w:next w:val="828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29"/>
    <w:link w:val="673"/>
    <w:uiPriority w:val="10"/>
    <w:rPr>
      <w:sz w:val="48"/>
      <w:szCs w:val="48"/>
    </w:rPr>
  </w:style>
  <w:style w:type="paragraph" w:styleId="675">
    <w:name w:val="Subtitle"/>
    <w:basedOn w:val="828"/>
    <w:next w:val="828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29"/>
    <w:link w:val="675"/>
    <w:uiPriority w:val="11"/>
    <w:rPr>
      <w:sz w:val="24"/>
      <w:szCs w:val="24"/>
    </w:rPr>
  </w:style>
  <w:style w:type="paragraph" w:styleId="677">
    <w:name w:val="Quote"/>
    <w:basedOn w:val="828"/>
    <w:next w:val="828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8"/>
    <w:next w:val="828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29"/>
    <w:link w:val="836"/>
    <w:uiPriority w:val="99"/>
  </w:style>
  <w:style w:type="character" w:styleId="682">
    <w:name w:val="Footer Char"/>
    <w:basedOn w:val="829"/>
    <w:link w:val="838"/>
    <w:uiPriority w:val="99"/>
  </w:style>
  <w:style w:type="paragraph" w:styleId="683">
    <w:name w:val="Caption"/>
    <w:basedOn w:val="828"/>
    <w:next w:val="82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38"/>
    <w:uiPriority w:val="99"/>
  </w:style>
  <w:style w:type="table" w:styleId="685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4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5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6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7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8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9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1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2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3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4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5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6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8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9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0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1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2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3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0">
    <w:name w:val="Hyperlink"/>
    <w:uiPriority w:val="99"/>
    <w:unhideWhenUsed/>
    <w:rPr>
      <w:color w:val="0000ff" w:themeColor="hyperlink"/>
      <w:u w:val="single"/>
    </w:rPr>
  </w:style>
  <w:style w:type="paragraph" w:styleId="811">
    <w:name w:val="footnote text"/>
    <w:basedOn w:val="828"/>
    <w:link w:val="812"/>
    <w:uiPriority w:val="99"/>
    <w:semiHidden/>
    <w:unhideWhenUsed/>
    <w:pPr>
      <w:spacing w:after="40" w:line="240" w:lineRule="auto"/>
    </w:pPr>
    <w:rPr>
      <w:sz w:val="18"/>
    </w:rPr>
  </w:style>
  <w:style w:type="character" w:styleId="812">
    <w:name w:val="Footnote Text Char"/>
    <w:link w:val="811"/>
    <w:uiPriority w:val="99"/>
    <w:rPr>
      <w:sz w:val="18"/>
    </w:rPr>
  </w:style>
  <w:style w:type="character" w:styleId="813">
    <w:name w:val="footnote reference"/>
    <w:basedOn w:val="829"/>
    <w:uiPriority w:val="99"/>
    <w:unhideWhenUsed/>
    <w:rPr>
      <w:vertAlign w:val="superscript"/>
    </w:rPr>
  </w:style>
  <w:style w:type="paragraph" w:styleId="814">
    <w:name w:val="endnote text"/>
    <w:basedOn w:val="828"/>
    <w:link w:val="815"/>
    <w:uiPriority w:val="99"/>
    <w:semiHidden/>
    <w:unhideWhenUsed/>
    <w:pPr>
      <w:spacing w:after="0" w:line="240" w:lineRule="auto"/>
    </w:pPr>
    <w:rPr>
      <w:sz w:val="20"/>
    </w:rPr>
  </w:style>
  <w:style w:type="character" w:styleId="815">
    <w:name w:val="Endnote Text Char"/>
    <w:link w:val="814"/>
    <w:uiPriority w:val="99"/>
    <w:rPr>
      <w:sz w:val="20"/>
    </w:rPr>
  </w:style>
  <w:style w:type="character" w:styleId="816">
    <w:name w:val="endnote reference"/>
    <w:basedOn w:val="829"/>
    <w:uiPriority w:val="99"/>
    <w:semiHidden/>
    <w:unhideWhenUsed/>
    <w:rPr>
      <w:vertAlign w:val="superscript"/>
    </w:rPr>
  </w:style>
  <w:style w:type="paragraph" w:styleId="817">
    <w:name w:val="toc 1"/>
    <w:basedOn w:val="828"/>
    <w:next w:val="828"/>
    <w:uiPriority w:val="39"/>
    <w:unhideWhenUsed/>
    <w:pPr>
      <w:ind w:left="0" w:right="0" w:firstLine="0"/>
      <w:spacing w:after="57"/>
    </w:pPr>
  </w:style>
  <w:style w:type="paragraph" w:styleId="818">
    <w:name w:val="toc 2"/>
    <w:basedOn w:val="828"/>
    <w:next w:val="828"/>
    <w:uiPriority w:val="39"/>
    <w:unhideWhenUsed/>
    <w:pPr>
      <w:ind w:left="283" w:right="0" w:firstLine="0"/>
      <w:spacing w:after="57"/>
    </w:pPr>
  </w:style>
  <w:style w:type="paragraph" w:styleId="819">
    <w:name w:val="toc 3"/>
    <w:basedOn w:val="828"/>
    <w:next w:val="828"/>
    <w:uiPriority w:val="39"/>
    <w:unhideWhenUsed/>
    <w:pPr>
      <w:ind w:left="567" w:right="0" w:firstLine="0"/>
      <w:spacing w:after="57"/>
    </w:pPr>
  </w:style>
  <w:style w:type="paragraph" w:styleId="820">
    <w:name w:val="toc 4"/>
    <w:basedOn w:val="828"/>
    <w:next w:val="828"/>
    <w:uiPriority w:val="39"/>
    <w:unhideWhenUsed/>
    <w:pPr>
      <w:ind w:left="850" w:right="0" w:firstLine="0"/>
      <w:spacing w:after="57"/>
    </w:pPr>
  </w:style>
  <w:style w:type="paragraph" w:styleId="821">
    <w:name w:val="toc 5"/>
    <w:basedOn w:val="828"/>
    <w:next w:val="828"/>
    <w:uiPriority w:val="39"/>
    <w:unhideWhenUsed/>
    <w:pPr>
      <w:ind w:left="1134" w:right="0" w:firstLine="0"/>
      <w:spacing w:after="57"/>
    </w:pPr>
  </w:style>
  <w:style w:type="paragraph" w:styleId="822">
    <w:name w:val="toc 6"/>
    <w:basedOn w:val="828"/>
    <w:next w:val="828"/>
    <w:uiPriority w:val="39"/>
    <w:unhideWhenUsed/>
    <w:pPr>
      <w:ind w:left="1417" w:right="0" w:firstLine="0"/>
      <w:spacing w:after="57"/>
    </w:pPr>
  </w:style>
  <w:style w:type="paragraph" w:styleId="823">
    <w:name w:val="toc 7"/>
    <w:basedOn w:val="828"/>
    <w:next w:val="828"/>
    <w:uiPriority w:val="39"/>
    <w:unhideWhenUsed/>
    <w:pPr>
      <w:ind w:left="1701" w:right="0" w:firstLine="0"/>
      <w:spacing w:after="57"/>
    </w:pPr>
  </w:style>
  <w:style w:type="paragraph" w:styleId="824">
    <w:name w:val="toc 8"/>
    <w:basedOn w:val="828"/>
    <w:next w:val="828"/>
    <w:uiPriority w:val="39"/>
    <w:unhideWhenUsed/>
    <w:pPr>
      <w:ind w:left="1984" w:right="0" w:firstLine="0"/>
      <w:spacing w:after="57"/>
    </w:pPr>
  </w:style>
  <w:style w:type="paragraph" w:styleId="825">
    <w:name w:val="toc 9"/>
    <w:basedOn w:val="828"/>
    <w:next w:val="828"/>
    <w:uiPriority w:val="39"/>
    <w:unhideWhenUsed/>
    <w:pPr>
      <w:ind w:left="2268" w:right="0" w:firstLine="0"/>
      <w:spacing w:after="57"/>
    </w:pPr>
  </w:style>
  <w:style w:type="paragraph" w:styleId="826">
    <w:name w:val="TOC Heading"/>
    <w:uiPriority w:val="39"/>
    <w:unhideWhenUsed/>
  </w:style>
  <w:style w:type="paragraph" w:styleId="827">
    <w:name w:val="table of figures"/>
    <w:basedOn w:val="828"/>
    <w:next w:val="828"/>
    <w:uiPriority w:val="99"/>
    <w:unhideWhenUsed/>
    <w:pPr>
      <w:spacing w:after="0" w:afterAutospacing="0"/>
    </w:pPr>
  </w:style>
  <w:style w:type="paragraph" w:styleId="828" w:default="1">
    <w:name w:val="Normal"/>
    <w:qFormat/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character" w:styleId="832" w:customStyle="1">
    <w:name w:val="msochangeprop"/>
    <w:basedOn w:val="829"/>
  </w:style>
  <w:style w:type="character" w:styleId="833" w:customStyle="1">
    <w:name w:val="msoins"/>
    <w:basedOn w:val="829"/>
  </w:style>
  <w:style w:type="character" w:styleId="834" w:customStyle="1">
    <w:name w:val="match1"/>
    <w:basedOn w:val="829"/>
    <w:rPr>
      <w:color w:val="000000"/>
      <w:shd w:val="clear" w:color="auto" w:fill="fff152"/>
    </w:rPr>
  </w:style>
  <w:style w:type="character" w:styleId="835" w:customStyle="1">
    <w:name w:val="msodel"/>
    <w:basedOn w:val="829"/>
  </w:style>
  <w:style w:type="paragraph" w:styleId="836">
    <w:name w:val="Header"/>
    <w:basedOn w:val="828"/>
    <w:link w:val="8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29"/>
    <w:link w:val="836"/>
    <w:uiPriority w:val="99"/>
  </w:style>
  <w:style w:type="paragraph" w:styleId="838">
    <w:name w:val="Footer"/>
    <w:basedOn w:val="828"/>
    <w:link w:val="83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29"/>
    <w:link w:val="838"/>
    <w:uiPriority w:val="99"/>
  </w:style>
  <w:style w:type="table" w:styleId="840">
    <w:name w:val="Table Grid"/>
    <w:basedOn w:val="830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1">
    <w:name w:val="No Spacing"/>
    <w:link w:val="842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842" w:customStyle="1">
    <w:name w:val="Без интервала Знак"/>
    <w:link w:val="841"/>
    <w:uiPriority w:val="1"/>
    <w:rPr>
      <w:rFonts w:ascii="Calibri" w:hAnsi="Calibri" w:eastAsia="Calibri" w:cs="Times New Roman"/>
    </w:rPr>
  </w:style>
  <w:style w:type="paragraph" w:styleId="843">
    <w:name w:val="Revision"/>
    <w:hidden/>
    <w:uiPriority w:val="99"/>
    <w:semiHidden/>
    <w:pPr>
      <w:spacing w:after="0" w:line="240" w:lineRule="auto"/>
    </w:pPr>
  </w:style>
  <w:style w:type="paragraph" w:styleId="844">
    <w:name w:val="Balloon Text"/>
    <w:basedOn w:val="82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2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21</cp:revision>
  <dcterms:created xsi:type="dcterms:W3CDTF">2021-06-17T10:36:00Z</dcterms:created>
  <dcterms:modified xsi:type="dcterms:W3CDTF">2026-01-24T08:46:28Z</dcterms:modified>
</cp:coreProperties>
</file>